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FE7EBD" w:rsidP="00CD4E56">
            <w:pPr>
              <w:pStyle w:val="NoSpacing"/>
            </w:pPr>
            <w:r>
              <w:rPr>
                <w:noProof/>
              </w:rPr>
              <w:t>04/14/2024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FE7EBD" w:rsidP="00CD4E56">
            <w:pPr>
              <w:pStyle w:val="NoSpacing"/>
            </w:pPr>
            <w:r>
              <w:rPr>
                <w:noProof/>
              </w:rPr>
              <w:t>04/27/2024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04/14/24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04/15/24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04/16/24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04/17/24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04/18/24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04/19/24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04/20/24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04/21/24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04/22/24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04/23/24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04/24/24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04/25/24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04/26/24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E7EB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04/27/24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0B6C2A"/>
    <w:rsid w:val="00173EC6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  <w:rsid w:val="00FB58FB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